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2E" w:rsidRPr="00C4332E" w:rsidRDefault="00C4332E" w:rsidP="00C4332E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332E" w:rsidRPr="008808C0" w:rsidRDefault="00C4332E" w:rsidP="00EF0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08C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Пояснительная записка</w:t>
      </w:r>
    </w:p>
    <w:p w:rsidR="00C4332E" w:rsidRPr="00D41F83" w:rsidRDefault="00C4332E" w:rsidP="00EF0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отчету о ходе реализации муниципальной программы</w:t>
      </w:r>
    </w:p>
    <w:p w:rsidR="00CD0A91" w:rsidRDefault="00C4332E" w:rsidP="00E87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3437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физической культуры и спорта в город</w:t>
      </w:r>
      <w:r w:rsidR="00C50B7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63437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Пыть-Ях</w:t>
      </w:r>
      <w:r w:rsidR="00C50B72">
        <w:rPr>
          <w:rFonts w:ascii="Times New Roman" w:eastAsia="Times New Roman" w:hAnsi="Times New Roman" w:cs="Times New Roman"/>
          <w:sz w:val="26"/>
          <w:szCs w:val="26"/>
          <w:lang w:eastAsia="ru-RU"/>
        </w:rPr>
        <w:t>е»</w:t>
      </w:r>
    </w:p>
    <w:p w:rsidR="00C4332E" w:rsidRPr="00D41F83" w:rsidRDefault="00563437" w:rsidP="00E87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4332E" w:rsidRPr="00D41F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 январь-</w:t>
      </w:r>
      <w:r w:rsidR="00EA327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июль</w:t>
      </w:r>
      <w:bookmarkStart w:id="0" w:name="_GoBack"/>
      <w:bookmarkEnd w:id="0"/>
      <w:r w:rsidR="003E3F2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4332E" w:rsidRPr="00D41F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201</w:t>
      </w:r>
      <w:r w:rsidR="00CD0A9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9</w:t>
      </w:r>
      <w:r w:rsidR="00C4332E" w:rsidRPr="00D41F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года</w:t>
      </w:r>
    </w:p>
    <w:p w:rsidR="00C4332E" w:rsidRPr="00D41F83" w:rsidRDefault="00C4332E" w:rsidP="00EF0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283" w:rsidRPr="00D41F83" w:rsidRDefault="00221283" w:rsidP="00221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Сведения:</w:t>
      </w:r>
    </w:p>
    <w:p w:rsidR="00C4332E" w:rsidRPr="00D41F83" w:rsidRDefault="00221283" w:rsidP="00EF0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 результатах реализации программных мероприятий и причинах их невыполнения;</w:t>
      </w:r>
    </w:p>
    <w:p w:rsidR="00C4332E" w:rsidRPr="00D41F83" w:rsidRDefault="00C4332E" w:rsidP="00EF085D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01.</w:t>
      </w:r>
      <w:r w:rsidR="00950DBC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E3F2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950DBC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финансирование </w:t>
      </w:r>
      <w:r w:rsidR="00563437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осуществлялось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2 подпрограммам, в целом исполнение муниципальной программы </w:t>
      </w:r>
      <w:r w:rsidR="00CD0A9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0A91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 в город</w:t>
      </w:r>
      <w:r w:rsidR="00CD0A91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Пыть-Яхе»</w:t>
      </w:r>
      <w:r w:rsidR="00CD0A91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составляет – </w:t>
      </w:r>
      <w:r w:rsidR="00CD0A91">
        <w:rPr>
          <w:rFonts w:ascii="Times New Roman" w:eastAsia="Times New Roman" w:hAnsi="Times New Roman" w:cs="Times New Roman"/>
          <w:sz w:val="26"/>
          <w:szCs w:val="26"/>
          <w:lang w:eastAsia="ru-RU"/>
        </w:rPr>
        <w:t>22,3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(</w:t>
      </w:r>
      <w:r w:rsidR="00CD0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23 440,5 </w:t>
      </w:r>
      <w:r w:rsidR="005277F3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  <w:r w:rsidR="001C2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332E" w:rsidRPr="00D41F83" w:rsidRDefault="00C4332E" w:rsidP="00EF0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подпрограмме 1 «Развитие физической культуры  и 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массового 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спорта» исполнение запланированных мероприятий составило –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2,7</w:t>
      </w:r>
      <w:r w:rsidR="008808C0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CD0A91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 373,9</w:t>
      </w:r>
      <w:r w:rsidR="008808C0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рублей).</w:t>
      </w:r>
    </w:p>
    <w:p w:rsidR="00C4332E" w:rsidRPr="00D41F83" w:rsidRDefault="00563437" w:rsidP="00EF085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и проведение физкультурных (физкультурно-оздоровительных) мероприятий.</w:t>
      </w:r>
    </w:p>
    <w:p w:rsidR="00563437" w:rsidRPr="00D41F83" w:rsidRDefault="00563437" w:rsidP="00EF085D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01.0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4332E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950DBC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4332E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3EBD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4332E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 составило –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47,7</w:t>
      </w:r>
      <w:r w:rsidR="00C4332E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444,4</w:t>
      </w:r>
      <w:r w:rsidR="00C4332E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проведено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 w:rsidR="00741F10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32E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городских мероприяти</w:t>
      </w:r>
      <w:r w:rsidR="00950DBC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3437" w:rsidRPr="00D41F83" w:rsidRDefault="00563437" w:rsidP="005634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r w:rsidRPr="00D41F83"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и проведение мероприятий в рамках  внедрения Всероссийского физкультурно-спортивного комплекса "Готов к труду и обороне" (ГТО).</w:t>
      </w:r>
    </w:p>
    <w:p w:rsidR="00563437" w:rsidRPr="00D41F83" w:rsidRDefault="0023291B" w:rsidP="0056343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01.</w:t>
      </w:r>
      <w:r w:rsidR="00950DBC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50DBC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="00563437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3EBD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63437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 составило –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8,09</w:t>
      </w:r>
      <w:r w:rsidR="00CD0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3437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29,1</w:t>
      </w:r>
      <w:r w:rsidR="00563437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проведено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D0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3437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63437"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3437" w:rsidRPr="00D41F83" w:rsidRDefault="00563437" w:rsidP="005634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1.3 Обеспечение участия в официальных физкультурных (физкультурно-оздоровительных)  мероприятия.</w:t>
      </w:r>
    </w:p>
    <w:p w:rsidR="00563437" w:rsidRPr="004C7F83" w:rsidRDefault="00563437" w:rsidP="004C7F83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01.</w:t>
      </w:r>
      <w:r w:rsidR="00950DBC"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50DBC"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3EBD"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 составило –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39,7</w:t>
      </w:r>
      <w:r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(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496,5</w:t>
      </w:r>
      <w:r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 участвовали в -</w:t>
      </w:r>
      <w:r w:rsidR="009E716F"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выездных мероприятиях.</w:t>
      </w:r>
    </w:p>
    <w:p w:rsidR="00563437" w:rsidRPr="00D41F83" w:rsidRDefault="00563437" w:rsidP="005634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1.4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41F83"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 населению спортивных сооружений</w:t>
      </w:r>
      <w:r w:rsidR="00BB624D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общий объем финансовых средств, необходимых для реализации мероприятия программы на 201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год, составляет  -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20 312,3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</w:t>
      </w:r>
      <w:proofErr w:type="spellStart"/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C4332E" w:rsidRPr="00D41F83" w:rsidRDefault="00C4332E" w:rsidP="00EF08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бюджетных ассигнований –  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20 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212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,3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23291B" w:rsidRPr="00D41F83" w:rsidRDefault="0023291B" w:rsidP="00EF08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окружного бюджета- 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100,0</w:t>
      </w:r>
      <w:r w:rsidR="008808C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E716F" w:rsidRPr="00D41F83" w:rsidRDefault="0023291B" w:rsidP="009E716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Фактически на 01.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C4332E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950DBC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4332E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освоено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,2 </w:t>
      </w:r>
      <w:r w:rsidR="005175A4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4C7F83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>(10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 153,1</w:t>
      </w:r>
      <w:r w:rsidR="009E7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 w:rsidR="009E716F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E716F" w:rsidRDefault="009E716F" w:rsidP="009E716F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бюджетных ассигнований – 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10 108,1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9E716F" w:rsidRPr="00D41F83" w:rsidRDefault="009E716F" w:rsidP="009E71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 заключенным договорам на содержание имущества (</w:t>
      </w:r>
      <w:proofErr w:type="spellStart"/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тепловодоснабжение</w:t>
      </w:r>
      <w:proofErr w:type="spellEnd"/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МУП УГХ, электроэнергия ТЭК, техническое облуживание электрооборудования, вывоз ЖБО  и </w:t>
      </w:r>
      <w:proofErr w:type="spellStart"/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proofErr w:type="gramStart"/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.д</w:t>
      </w:r>
      <w:proofErr w:type="spellEnd"/>
      <w:proofErr w:type="gramEnd"/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Pr="00D41F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E716F" w:rsidRPr="009E716F" w:rsidRDefault="009E716F" w:rsidP="009E71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выплату заработной платы работников учреждений, ежегодного оплачиваемого отпуска, льготного проезда к месту отдыха и обратно, материальной помощи к отпуску и т.д.</w:t>
      </w:r>
      <w:r w:rsidRPr="00D41F8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38F3" w:rsidRPr="00D41F83" w:rsidRDefault="009E716F" w:rsidP="0012353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окружного бюджета- </w:t>
      </w:r>
      <w:r w:rsidR="00123535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рублей;</w:t>
      </w:r>
    </w:p>
    <w:p w:rsidR="009E716F" w:rsidRPr="00D41F83" w:rsidRDefault="009E716F" w:rsidP="009E71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923" w:rsidRPr="00D41F83" w:rsidRDefault="0023291B" w:rsidP="004D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окружного бюджета  –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 – процент исполнения составил –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741F10" w:rsidRPr="00D41F83" w:rsidRDefault="00D4477E" w:rsidP="00741F1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комплексной безопасности, в том числе антитеррористической безопасност</w:t>
      </w:r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объектов спорта общий объем финансовых средств, необходимых для реализации мероприятия программы на 201</w:t>
      </w:r>
      <w:r w:rsidR="00041D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составляет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4 879,1</w:t>
      </w:r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</w:t>
      </w:r>
      <w:proofErr w:type="spellStart"/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741F10" w:rsidRPr="00D41F83" w:rsidRDefault="00741F10" w:rsidP="00741F1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бюджетных ассигнований – 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4 879,1</w:t>
      </w:r>
      <w:r w:rsidR="004D2D01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рублей.</w:t>
      </w:r>
    </w:p>
    <w:p w:rsidR="00041D13" w:rsidRDefault="00741F10" w:rsidP="00052B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запланированных мероприятий</w:t>
      </w:r>
      <w:r w:rsidR="0023291B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состоянию на 01.</w:t>
      </w:r>
      <w:r w:rsidR="00950DBC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50DBC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составило </w:t>
      </w:r>
      <w:r w:rsidR="00041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6,06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%  (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295,8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  <w:r w:rsidR="00041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 договор на осуществление физической охраны на объектах МАУ «СК».</w:t>
      </w:r>
    </w:p>
    <w:p w:rsidR="00741F10" w:rsidRPr="00D41F83" w:rsidRDefault="00D4477E" w:rsidP="00741F1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Укрепление материально-техни</w:t>
      </w:r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ческой базы учреждений спорта</w:t>
      </w:r>
      <w:r w:rsidR="00041D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41D13" w:rsidRPr="00041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Планируемое ф</w:t>
      </w:r>
      <w:r w:rsidR="00041D13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инансирование на 01.</w:t>
      </w:r>
      <w:r w:rsidR="00041D1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41D13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="00041D13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местного составило – 391 094,2 </w:t>
      </w:r>
      <w:proofErr w:type="spellStart"/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фактически расходы на 01.07.2019 года составили – 0 </w:t>
      </w:r>
      <w:proofErr w:type="spellStart"/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D372B" w:rsidRPr="00D41F83" w:rsidRDefault="00D4477E" w:rsidP="00D447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Оказание поддержки некоммерческим организациям.</w:t>
      </w:r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</w:t>
      </w:r>
      <w:r w:rsidR="0023291B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на 01.</w:t>
      </w:r>
      <w:r w:rsidR="00B4050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40502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="00741F10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не предусмотрено.</w:t>
      </w:r>
    </w:p>
    <w:p w:rsidR="00C4332E" w:rsidRPr="00D41F83" w:rsidRDefault="00C4332E" w:rsidP="00FD372B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подпрограмме 2 «</w:t>
      </w:r>
      <w:r w:rsidR="00D4477E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спорта высших достижений и системы </w:t>
      </w:r>
      <w:r w:rsidR="00741F10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подготовки спортивного резерва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исполнение запланированных мероприятия составило – 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>15,5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42 928,8 тыс. руб.</w:t>
      </w:r>
      <w:r w:rsidR="00052B7F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3B37AD" w:rsidRDefault="00D4477E" w:rsidP="00D4477E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Организация и проведение официальных спортивных мероприятий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B37AD" w:rsidRPr="00D41F83" w:rsidRDefault="003B37AD" w:rsidP="003B37AD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01.0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.2019 года исполнение составило –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37,3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(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78,6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рублей) проведено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городских мероприяти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4C7F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477E" w:rsidRPr="00D41F83" w:rsidRDefault="00D4477E" w:rsidP="003B37A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участия спортивных сборных команд в официа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льных спортивных мероприятиях.</w:t>
      </w:r>
    </w:p>
    <w:p w:rsidR="00D4477E" w:rsidRPr="00D41F83" w:rsidRDefault="0043209F" w:rsidP="00833403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запланированных мероприятий по состоянию на 01.</w:t>
      </w:r>
      <w:r w:rsidR="00B40502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B40502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составило -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64,6</w:t>
      </w:r>
      <w:r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1 884,4</w:t>
      </w:r>
      <w:r w:rsidR="00833403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рублей) </w:t>
      </w:r>
      <w:r w:rsidR="00A55221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участвовали в  </w:t>
      </w:r>
      <w:r w:rsidR="004D2D01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477E" w:rsidRPr="00052B7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выездных мероприятиях.</w:t>
      </w:r>
      <w:r w:rsidR="00D4477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332E" w:rsidRPr="00D41F83" w:rsidRDefault="0043209F" w:rsidP="004320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2.3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 </w:t>
      </w:r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финансовых средств, необходимых для реализации мероприятия программы на 201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составляет  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71 479,3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59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</w:t>
      </w:r>
      <w:proofErr w:type="spellStart"/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8D301C" w:rsidRDefault="00E130F6" w:rsidP="00EF08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6144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местный бюджет 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68 219,4</w:t>
      </w:r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D26144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D301C" w:rsidRDefault="008D301C" w:rsidP="00EF08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26144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окружной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2 159,9</w:t>
      </w:r>
      <w:r w:rsidR="00D26144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C4332E" w:rsidRPr="00D41F83" w:rsidRDefault="008D301C" w:rsidP="00EF08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бюджет- 475,9 </w:t>
      </w:r>
      <w:proofErr w:type="spellStart"/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3B37AD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4332E" w:rsidRPr="00F52A82" w:rsidRDefault="00C4332E" w:rsidP="00EF08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за счет предпринимательской и иной приносящей доход деятельности – </w:t>
      </w:r>
      <w:r w:rsidR="0043209F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1 100,</w:t>
      </w:r>
      <w:r w:rsidR="00E130F6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рублей.</w:t>
      </w:r>
    </w:p>
    <w:p w:rsidR="00C4332E" w:rsidRPr="00F52A82" w:rsidRDefault="00C4332E" w:rsidP="00EF0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Фактически на 01.</w:t>
      </w:r>
      <w:r w:rsidR="008F5961"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8F5961"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освоено –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57,1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40 878,9</w:t>
      </w:r>
      <w:r w:rsidR="00E34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рублей):</w:t>
      </w:r>
    </w:p>
    <w:p w:rsidR="00C4332E" w:rsidRPr="00F52A82" w:rsidRDefault="00C4332E" w:rsidP="00EF08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за счет бюджетных ассигнований – 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39 428,3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– процент исполнения составил – 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57,7</w:t>
      </w:r>
      <w:r w:rsidR="005277F3"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%:</w:t>
      </w:r>
    </w:p>
    <w:p w:rsidR="00C4332E" w:rsidRPr="00F52A82" w:rsidRDefault="00C4332E" w:rsidP="00EF08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-по заключенным договорам на содержание имущества (</w:t>
      </w:r>
      <w:proofErr w:type="spellStart"/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тепловодоснабжение</w:t>
      </w:r>
      <w:proofErr w:type="spellEnd"/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МУП УГХ, электроэнергия ТЭК, техническое облуживание электрооборудование, вывоз ТБО  и т.д.);</w:t>
      </w:r>
    </w:p>
    <w:p w:rsidR="00C4332E" w:rsidRDefault="00C4332E" w:rsidP="00EF08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>-  на выплату заработной платы работников учреждений, ежегодного оплачиваемого отпуска, льготного проезда к месту отдыха и обратно, материальной помощи к отпуску и т.д.</w:t>
      </w:r>
    </w:p>
    <w:p w:rsidR="00C4332E" w:rsidRPr="00D41F83" w:rsidRDefault="00D94260" w:rsidP="00EF08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за счет окружных средств – 1 450,6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- 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процент исполнения составил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67,1</w:t>
      </w:r>
      <w:r w:rsidRPr="00F5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</w:p>
    <w:p w:rsidR="00E1293E" w:rsidRPr="00D41F83" w:rsidRDefault="0043209F" w:rsidP="00E1293E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2.4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комплексной безопасности, в том числе антитеррористической безопасности муниципальных объектов спорта</w:t>
      </w:r>
      <w:r w:rsidR="00E1293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финансовых средств, необходимых для реализации мероприятия программы на 201</w:t>
      </w:r>
      <w:r w:rsidR="00E34F1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1293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составляет </w:t>
      </w:r>
      <w:r w:rsidR="00E34F1D">
        <w:rPr>
          <w:rFonts w:ascii="Times New Roman" w:eastAsia="Times New Roman" w:hAnsi="Times New Roman" w:cs="Times New Roman"/>
          <w:sz w:val="26"/>
          <w:szCs w:val="26"/>
          <w:lang w:eastAsia="ru-RU"/>
        </w:rPr>
        <w:t>4 109,2</w:t>
      </w:r>
      <w:r w:rsidR="00E1293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</w:t>
      </w:r>
      <w:proofErr w:type="spellStart"/>
      <w:r w:rsidR="00E1293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E1293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E1293E" w:rsidRPr="00D41F83" w:rsidRDefault="00E1293E" w:rsidP="00E1293E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3C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запланированных м</w:t>
      </w:r>
      <w:r w:rsidR="0023291B" w:rsidRPr="00CA03CC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ероприятий по состоянию на 01.</w:t>
      </w:r>
      <w:r w:rsidR="008F5961" w:rsidRPr="00CA03C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D301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5961" w:rsidRPr="00CA03CC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Pr="00CA0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составило -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37,2</w:t>
      </w:r>
      <w:r w:rsidRPr="00CA03CC">
        <w:rPr>
          <w:rFonts w:ascii="Times New Roman" w:eastAsia="Times New Roman" w:hAnsi="Times New Roman" w:cs="Times New Roman"/>
          <w:sz w:val="26"/>
          <w:szCs w:val="26"/>
          <w:lang w:eastAsia="ru-RU"/>
        </w:rPr>
        <w:t>%  (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1529,5</w:t>
      </w:r>
      <w:r w:rsidRPr="00CA0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рублей).</w:t>
      </w:r>
    </w:p>
    <w:p w:rsidR="0003649D" w:rsidRPr="00D41F83" w:rsidRDefault="0043209F" w:rsidP="00036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2.5</w:t>
      </w:r>
      <w:r w:rsidR="00691C5B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физкультурно-спортивных организаций осуществляющих подготовку спортивного резерва спортивным оборудованием, экипировкой и инвентарем, проведением тренировочных сборов и участием в соревнованиях</w:t>
      </w:r>
      <w:r w:rsidR="0003649D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на 201</w:t>
      </w:r>
      <w:r w:rsidR="00E34F1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03649D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составляет  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837,4</w:t>
      </w:r>
      <w:r w:rsidR="0003649D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</w:t>
      </w:r>
      <w:proofErr w:type="spellStart"/>
      <w:r w:rsidR="0003649D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03649D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03649D" w:rsidRPr="00D41F83" w:rsidRDefault="0003649D" w:rsidP="00036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средств окружного бюджета–  </w:t>
      </w:r>
      <w:r w:rsidR="002D5487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34F1D">
        <w:rPr>
          <w:rFonts w:ascii="Times New Roman" w:eastAsia="Times New Roman" w:hAnsi="Times New Roman" w:cs="Times New Roman"/>
          <w:sz w:val="26"/>
          <w:szCs w:val="26"/>
          <w:lang w:eastAsia="ru-RU"/>
        </w:rPr>
        <w:t>16,2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исполнено – 0 </w:t>
      </w:r>
      <w:proofErr w:type="spellStart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</w:p>
    <w:p w:rsidR="00D94260" w:rsidRDefault="0003649D" w:rsidP="00D94260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средств местного бюджета–  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121,2</w:t>
      </w:r>
      <w:r w:rsidR="00E34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209F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фактически освоено</w:t>
      </w:r>
      <w:r w:rsidR="005F51B5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на 01.</w:t>
      </w:r>
      <w:r w:rsidR="008F596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5961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8,0 </w:t>
      </w:r>
      <w:proofErr w:type="spellStart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D94260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6,6%.</w:t>
      </w:r>
    </w:p>
    <w:p w:rsidR="004B5842" w:rsidRDefault="004B5842" w:rsidP="004B58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E34F1D" w:rsidRDefault="00E34F1D" w:rsidP="004B58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332E" w:rsidRDefault="004B5842" w:rsidP="00FD372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Целевые показатели муниципальной программы</w:t>
      </w:r>
    </w:p>
    <w:p w:rsidR="00E34F1D" w:rsidRPr="00D41F83" w:rsidRDefault="00E34F1D" w:rsidP="00FD372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9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2340"/>
        <w:gridCol w:w="1089"/>
        <w:gridCol w:w="1251"/>
        <w:gridCol w:w="1080"/>
        <w:gridCol w:w="1638"/>
        <w:gridCol w:w="1782"/>
      </w:tblGrid>
      <w:tr w:rsidR="0079555C" w:rsidRPr="00D41F83" w:rsidTr="00BA574D">
        <w:tc>
          <w:tcPr>
            <w:tcW w:w="720" w:type="dxa"/>
          </w:tcPr>
          <w:p w:rsidR="0079555C" w:rsidRPr="00D41F83" w:rsidRDefault="0079555C" w:rsidP="0079555C">
            <w:pPr>
              <w:jc w:val="both"/>
            </w:pPr>
            <w:r w:rsidRPr="00D41F83">
              <w:t xml:space="preserve">№ </w:t>
            </w:r>
            <w:r w:rsidRPr="00D41F83">
              <w:br/>
            </w:r>
            <w:proofErr w:type="gramStart"/>
            <w:r w:rsidRPr="00D41F83">
              <w:t>п</w:t>
            </w:r>
            <w:proofErr w:type="gramEnd"/>
            <w:r w:rsidRPr="00D41F83">
              <w:t>/п</w:t>
            </w:r>
          </w:p>
        </w:tc>
        <w:tc>
          <w:tcPr>
            <w:tcW w:w="2340" w:type="dxa"/>
          </w:tcPr>
          <w:p w:rsidR="0079555C" w:rsidRPr="00D41F83" w:rsidRDefault="0079555C" w:rsidP="0079555C">
            <w:pPr>
              <w:jc w:val="center"/>
            </w:pPr>
            <w:r w:rsidRPr="00D41F83">
              <w:t xml:space="preserve">Наименование  </w:t>
            </w:r>
            <w:r w:rsidRPr="00D41F83">
              <w:br/>
              <w:t xml:space="preserve">показателей   </w:t>
            </w:r>
            <w:r w:rsidRPr="00D41F83">
              <w:br/>
              <w:t>результатов</w:t>
            </w:r>
          </w:p>
        </w:tc>
        <w:tc>
          <w:tcPr>
            <w:tcW w:w="1089" w:type="dxa"/>
          </w:tcPr>
          <w:p w:rsidR="0079555C" w:rsidRPr="00D41F83" w:rsidRDefault="0079555C" w:rsidP="0079555C">
            <w:pPr>
              <w:jc w:val="center"/>
            </w:pPr>
            <w:r w:rsidRPr="00D41F83">
              <w:t>План</w:t>
            </w:r>
          </w:p>
          <w:p w:rsidR="0079555C" w:rsidRPr="00D41F83" w:rsidRDefault="0079555C" w:rsidP="00E34F1D">
            <w:pPr>
              <w:jc w:val="center"/>
            </w:pPr>
            <w:r w:rsidRPr="00D41F83">
              <w:t>201</w:t>
            </w:r>
            <w:r w:rsidR="00E34F1D">
              <w:t>9</w:t>
            </w:r>
            <w:r w:rsidR="003F67D8" w:rsidRPr="00D41F83">
              <w:t xml:space="preserve"> </w:t>
            </w:r>
            <w:r w:rsidRPr="00D41F83">
              <w:t>год</w:t>
            </w:r>
          </w:p>
        </w:tc>
        <w:tc>
          <w:tcPr>
            <w:tcW w:w="1251" w:type="dxa"/>
          </w:tcPr>
          <w:p w:rsidR="0079555C" w:rsidRPr="00D41F83" w:rsidRDefault="0079555C" w:rsidP="0079555C">
            <w:pPr>
              <w:jc w:val="center"/>
            </w:pPr>
            <w:r w:rsidRPr="00D41F83">
              <w:t>Факт</w:t>
            </w:r>
          </w:p>
          <w:p w:rsidR="0079555C" w:rsidRPr="00D41F83" w:rsidRDefault="0079555C" w:rsidP="0079555C">
            <w:pPr>
              <w:jc w:val="center"/>
            </w:pPr>
            <w:r w:rsidRPr="00D41F83">
              <w:t>за отчетный период</w:t>
            </w:r>
          </w:p>
          <w:p w:rsidR="0079555C" w:rsidRPr="00D41F83" w:rsidRDefault="0079555C" w:rsidP="0079555C">
            <w:pPr>
              <w:jc w:val="center"/>
            </w:pPr>
          </w:p>
        </w:tc>
        <w:tc>
          <w:tcPr>
            <w:tcW w:w="1080" w:type="dxa"/>
          </w:tcPr>
          <w:p w:rsidR="0079555C" w:rsidRPr="00D41F83" w:rsidRDefault="0079555C" w:rsidP="0079555C">
            <w:pPr>
              <w:jc w:val="center"/>
            </w:pPr>
            <w:r w:rsidRPr="00D41F83">
              <w:t xml:space="preserve">% </w:t>
            </w:r>
          </w:p>
        </w:tc>
        <w:tc>
          <w:tcPr>
            <w:tcW w:w="1638" w:type="dxa"/>
          </w:tcPr>
          <w:p w:rsidR="0079555C" w:rsidRPr="00D41F83" w:rsidRDefault="0079555C" w:rsidP="0079555C">
            <w:pPr>
              <w:jc w:val="center"/>
            </w:pPr>
            <w:r w:rsidRPr="00D41F83">
              <w:t>Расчет показателя с указанием источника информации</w:t>
            </w:r>
          </w:p>
        </w:tc>
        <w:tc>
          <w:tcPr>
            <w:tcW w:w="1782" w:type="dxa"/>
          </w:tcPr>
          <w:p w:rsidR="0079555C" w:rsidRPr="00D41F83" w:rsidRDefault="0079555C" w:rsidP="0079555C">
            <w:pPr>
              <w:jc w:val="center"/>
            </w:pPr>
            <w:r w:rsidRPr="00D41F83">
              <w:t xml:space="preserve">Причины </w:t>
            </w:r>
            <w:proofErr w:type="gramStart"/>
            <w:r w:rsidRPr="00D41F83">
              <w:t>не</w:t>
            </w:r>
            <w:r w:rsidR="005A137A" w:rsidRPr="00D41F83">
              <w:t xml:space="preserve"> </w:t>
            </w:r>
            <w:r w:rsidRPr="00D41F83">
              <w:t>достижения</w:t>
            </w:r>
            <w:proofErr w:type="gramEnd"/>
            <w:r w:rsidRPr="00D41F83">
              <w:t xml:space="preserve"> показателя</w:t>
            </w:r>
          </w:p>
        </w:tc>
      </w:tr>
      <w:tr w:rsidR="0079555C" w:rsidRPr="00D41F83" w:rsidTr="00BA574D">
        <w:tc>
          <w:tcPr>
            <w:tcW w:w="720" w:type="dxa"/>
          </w:tcPr>
          <w:p w:rsidR="0079555C" w:rsidRPr="00D41F83" w:rsidRDefault="0079555C" w:rsidP="0079555C">
            <w:pPr>
              <w:autoSpaceDE w:val="0"/>
              <w:autoSpaceDN w:val="0"/>
              <w:adjustRightInd w:val="0"/>
              <w:jc w:val="center"/>
            </w:pPr>
            <w:r w:rsidRPr="00D41F83">
              <w:t>1</w:t>
            </w:r>
          </w:p>
        </w:tc>
        <w:tc>
          <w:tcPr>
            <w:tcW w:w="2340" w:type="dxa"/>
          </w:tcPr>
          <w:p w:rsidR="0079555C" w:rsidRPr="00D41F83" w:rsidRDefault="00092042" w:rsidP="00E34F1D">
            <w:pPr>
              <w:rPr>
                <w:color w:val="000000"/>
              </w:rPr>
            </w:pPr>
            <w:r w:rsidRPr="00D41F83">
              <w:rPr>
                <w:color w:val="000000"/>
              </w:rPr>
              <w:t>Доля населения, систематически занимающегося физической культурой и спортом, в общей численности населения %</w:t>
            </w:r>
          </w:p>
        </w:tc>
        <w:tc>
          <w:tcPr>
            <w:tcW w:w="1089" w:type="dxa"/>
            <w:vAlign w:val="center"/>
          </w:tcPr>
          <w:p w:rsidR="0079555C" w:rsidRPr="00D41F83" w:rsidRDefault="00BE665B" w:rsidP="00BA574D">
            <w:pPr>
              <w:jc w:val="center"/>
            </w:pPr>
            <w:r>
              <w:t>39,0</w:t>
            </w:r>
          </w:p>
        </w:tc>
        <w:tc>
          <w:tcPr>
            <w:tcW w:w="1251" w:type="dxa"/>
            <w:vAlign w:val="center"/>
          </w:tcPr>
          <w:p w:rsidR="0079555C" w:rsidRPr="00D41F83" w:rsidRDefault="00E34F1D" w:rsidP="00BA574D">
            <w:pPr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79555C" w:rsidRPr="00D41F83" w:rsidRDefault="0079555C" w:rsidP="0079555C">
            <w:pPr>
              <w:jc w:val="center"/>
            </w:pPr>
          </w:p>
        </w:tc>
        <w:tc>
          <w:tcPr>
            <w:tcW w:w="1638" w:type="dxa"/>
            <w:vAlign w:val="center"/>
          </w:tcPr>
          <w:p w:rsidR="00E34F1D" w:rsidRPr="00D41F83" w:rsidRDefault="00E34F1D" w:rsidP="00E34F1D">
            <w:pPr>
              <w:jc w:val="center"/>
            </w:pPr>
            <w:r w:rsidRPr="00D41F83">
              <w:t xml:space="preserve">В соответствии с утвержденной формой статистических отчетов 1 –ФК </w:t>
            </w:r>
          </w:p>
          <w:p w:rsidR="0079555C" w:rsidRPr="00D41F83" w:rsidRDefault="00E34F1D" w:rsidP="00E34F1D">
            <w:pPr>
              <w:spacing w:after="120"/>
            </w:pPr>
            <w:r w:rsidRPr="00D41F83">
              <w:t>показатель рассчитывается в конце года</w:t>
            </w:r>
          </w:p>
        </w:tc>
        <w:tc>
          <w:tcPr>
            <w:tcW w:w="1782" w:type="dxa"/>
            <w:vAlign w:val="center"/>
          </w:tcPr>
          <w:p w:rsidR="0079555C" w:rsidRPr="00D41F83" w:rsidRDefault="0079555C" w:rsidP="0079555C">
            <w:pPr>
              <w:jc w:val="center"/>
            </w:pPr>
          </w:p>
        </w:tc>
      </w:tr>
      <w:tr w:rsidR="00092042" w:rsidRPr="00D41F83" w:rsidTr="00BA574D">
        <w:trPr>
          <w:trHeight w:val="150"/>
        </w:trPr>
        <w:tc>
          <w:tcPr>
            <w:tcW w:w="720" w:type="dxa"/>
          </w:tcPr>
          <w:p w:rsidR="00092042" w:rsidRPr="00D41F83" w:rsidRDefault="00092042" w:rsidP="00092042">
            <w:pPr>
              <w:autoSpaceDE w:val="0"/>
              <w:autoSpaceDN w:val="0"/>
              <w:adjustRightInd w:val="0"/>
              <w:jc w:val="center"/>
            </w:pPr>
            <w:r w:rsidRPr="00D41F83">
              <w:t>2</w:t>
            </w:r>
          </w:p>
        </w:tc>
        <w:tc>
          <w:tcPr>
            <w:tcW w:w="2340" w:type="dxa"/>
          </w:tcPr>
          <w:p w:rsidR="00092042" w:rsidRPr="00D41F83" w:rsidRDefault="00092042" w:rsidP="00092042">
            <w:pPr>
              <w:jc w:val="both"/>
            </w:pPr>
            <w:r w:rsidRPr="00D41F83">
              <w:t>Уровень обеспеченности населения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1089" w:type="dxa"/>
            <w:vAlign w:val="center"/>
          </w:tcPr>
          <w:p w:rsidR="00092042" w:rsidRPr="00D41F83" w:rsidRDefault="00092042" w:rsidP="00092042">
            <w:pPr>
              <w:jc w:val="center"/>
            </w:pPr>
            <w:r w:rsidRPr="00D41F83">
              <w:t>29,6</w:t>
            </w:r>
          </w:p>
        </w:tc>
        <w:tc>
          <w:tcPr>
            <w:tcW w:w="1251" w:type="dxa"/>
            <w:vAlign w:val="center"/>
          </w:tcPr>
          <w:p w:rsidR="00092042" w:rsidRPr="00D41F83" w:rsidRDefault="00AE6BB2" w:rsidP="00092042">
            <w:pPr>
              <w:jc w:val="center"/>
            </w:pPr>
            <w:r>
              <w:t>31,3</w:t>
            </w:r>
          </w:p>
        </w:tc>
        <w:tc>
          <w:tcPr>
            <w:tcW w:w="1080" w:type="dxa"/>
            <w:vAlign w:val="center"/>
          </w:tcPr>
          <w:p w:rsidR="00092042" w:rsidRPr="00D41F83" w:rsidRDefault="007A0AE2" w:rsidP="007A0AE2">
            <w:pPr>
              <w:jc w:val="center"/>
            </w:pPr>
            <w:r>
              <w:t>102,6</w:t>
            </w:r>
            <w:r w:rsidR="00092042" w:rsidRPr="00D41F83">
              <w:t>%</w:t>
            </w:r>
          </w:p>
        </w:tc>
        <w:tc>
          <w:tcPr>
            <w:tcW w:w="1638" w:type="dxa"/>
            <w:vAlign w:val="center"/>
          </w:tcPr>
          <w:p w:rsidR="00092042" w:rsidRPr="00D41F83" w:rsidRDefault="00092042" w:rsidP="00AE6BB2">
            <w:pPr>
              <w:jc w:val="center"/>
            </w:pPr>
            <w:r w:rsidRPr="00D41F83">
              <w:t>23</w:t>
            </w:r>
            <w:r w:rsidR="007A0AE2">
              <w:t>98/4</w:t>
            </w:r>
            <w:r w:rsidR="00AE6BB2">
              <w:t>0294</w:t>
            </w:r>
            <w:r w:rsidR="007A0AE2">
              <w:t>*10000/1900*100=</w:t>
            </w:r>
            <w:r w:rsidR="00AE6BB2">
              <w:t>105,7</w:t>
            </w:r>
          </w:p>
        </w:tc>
        <w:tc>
          <w:tcPr>
            <w:tcW w:w="1782" w:type="dxa"/>
          </w:tcPr>
          <w:p w:rsidR="00092042" w:rsidRPr="007A0AE2" w:rsidRDefault="007A0AE2" w:rsidP="007A0AE2">
            <w:pPr>
              <w:jc w:val="both"/>
            </w:pPr>
            <w:r>
              <w:t xml:space="preserve">В 2018 году введены в эксплуатацию 3 спортивные площадки епс-15, 1 детский сад «Золотой ключик» </w:t>
            </w:r>
            <w:r w:rsidR="00105CC8">
              <w:t>епс-</w:t>
            </w:r>
            <w:r>
              <w:t>.</w:t>
            </w:r>
            <w:r w:rsidR="00105CC8">
              <w:t>25.</w:t>
            </w:r>
          </w:p>
        </w:tc>
      </w:tr>
      <w:tr w:rsidR="004A6852" w:rsidRPr="00D41F83" w:rsidTr="004A6852">
        <w:trPr>
          <w:trHeight w:val="1875"/>
        </w:trPr>
        <w:tc>
          <w:tcPr>
            <w:tcW w:w="720" w:type="dxa"/>
          </w:tcPr>
          <w:p w:rsidR="004A6852" w:rsidRPr="00D41F83" w:rsidRDefault="004A6852" w:rsidP="00092042">
            <w:pPr>
              <w:jc w:val="center"/>
            </w:pPr>
            <w:r w:rsidRPr="00D41F83">
              <w:t>3</w:t>
            </w:r>
          </w:p>
        </w:tc>
        <w:tc>
          <w:tcPr>
            <w:tcW w:w="2340" w:type="dxa"/>
          </w:tcPr>
          <w:p w:rsidR="004A6852" w:rsidRPr="00D41F83" w:rsidRDefault="004A6852" w:rsidP="00092042">
            <w:pPr>
              <w:rPr>
                <w:color w:val="000000"/>
              </w:rPr>
            </w:pPr>
            <w:r w:rsidRPr="004A6852">
              <w:t>Доля граждан среднего возраста,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1089" w:type="dxa"/>
            <w:vAlign w:val="center"/>
          </w:tcPr>
          <w:p w:rsidR="004A6852" w:rsidRPr="00D41F83" w:rsidRDefault="004A6852" w:rsidP="00092042">
            <w:pPr>
              <w:jc w:val="center"/>
            </w:pPr>
            <w:r>
              <w:t>15,1</w:t>
            </w:r>
          </w:p>
        </w:tc>
        <w:tc>
          <w:tcPr>
            <w:tcW w:w="1251" w:type="dxa"/>
            <w:vAlign w:val="center"/>
          </w:tcPr>
          <w:p w:rsidR="004A6852" w:rsidRPr="00D41F83" w:rsidRDefault="004A6852" w:rsidP="00B539E8">
            <w:pPr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4A6852" w:rsidRPr="00D41F83" w:rsidRDefault="004A6852" w:rsidP="00B539E8">
            <w:pPr>
              <w:jc w:val="center"/>
            </w:pPr>
          </w:p>
        </w:tc>
        <w:tc>
          <w:tcPr>
            <w:tcW w:w="1638" w:type="dxa"/>
            <w:vAlign w:val="center"/>
          </w:tcPr>
          <w:p w:rsidR="004A6852" w:rsidRPr="00D41F83" w:rsidRDefault="004A6852" w:rsidP="00B539E8">
            <w:pPr>
              <w:jc w:val="center"/>
            </w:pPr>
            <w:r w:rsidRPr="00D41F83">
              <w:t xml:space="preserve">В соответствии с утвержденной формой статистических отчетов 1 –ФК </w:t>
            </w:r>
          </w:p>
          <w:p w:rsidR="004A6852" w:rsidRPr="00D41F83" w:rsidRDefault="004A6852" w:rsidP="00B539E8">
            <w:pPr>
              <w:spacing w:after="120"/>
            </w:pPr>
            <w:r w:rsidRPr="00D41F83">
              <w:t>показатель рассчитывается в конце года</w:t>
            </w:r>
          </w:p>
        </w:tc>
        <w:tc>
          <w:tcPr>
            <w:tcW w:w="1782" w:type="dxa"/>
          </w:tcPr>
          <w:p w:rsidR="004A6852" w:rsidRPr="00D41F83" w:rsidRDefault="004A6852" w:rsidP="00E93808"/>
        </w:tc>
      </w:tr>
      <w:tr w:rsidR="004A6852" w:rsidRPr="00D41F83" w:rsidTr="004A6852">
        <w:trPr>
          <w:trHeight w:val="1875"/>
        </w:trPr>
        <w:tc>
          <w:tcPr>
            <w:tcW w:w="720" w:type="dxa"/>
          </w:tcPr>
          <w:p w:rsidR="004A6852" w:rsidRPr="00D41F83" w:rsidRDefault="004A6852" w:rsidP="00092042">
            <w:pPr>
              <w:jc w:val="center"/>
            </w:pPr>
            <w:r>
              <w:lastRenderedPageBreak/>
              <w:t>4</w:t>
            </w:r>
          </w:p>
        </w:tc>
        <w:tc>
          <w:tcPr>
            <w:tcW w:w="2340" w:type="dxa"/>
          </w:tcPr>
          <w:p w:rsidR="004A6852" w:rsidRPr="004A6852" w:rsidRDefault="004A6852" w:rsidP="00092042">
            <w:r w:rsidRPr="004A6852">
              <w:t>Доля граждан старшего возраста, систематически занимающихся физической культурой и спортом в общей численности граждан старшего возраста, %</w:t>
            </w:r>
          </w:p>
        </w:tc>
        <w:tc>
          <w:tcPr>
            <w:tcW w:w="1089" w:type="dxa"/>
            <w:vAlign w:val="center"/>
          </w:tcPr>
          <w:p w:rsidR="004A6852" w:rsidRDefault="004A6852" w:rsidP="00092042">
            <w:pPr>
              <w:jc w:val="center"/>
            </w:pPr>
            <w:r>
              <w:t>7,4</w:t>
            </w:r>
          </w:p>
        </w:tc>
        <w:tc>
          <w:tcPr>
            <w:tcW w:w="1251" w:type="dxa"/>
            <w:vAlign w:val="center"/>
          </w:tcPr>
          <w:p w:rsidR="004A6852" w:rsidRPr="00D41F83" w:rsidRDefault="004A6852" w:rsidP="00B539E8">
            <w:pPr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4A6852" w:rsidRPr="00D41F83" w:rsidRDefault="004A6852" w:rsidP="00B539E8">
            <w:pPr>
              <w:jc w:val="center"/>
            </w:pPr>
          </w:p>
        </w:tc>
        <w:tc>
          <w:tcPr>
            <w:tcW w:w="1638" w:type="dxa"/>
            <w:vAlign w:val="center"/>
          </w:tcPr>
          <w:p w:rsidR="004A6852" w:rsidRPr="00D41F83" w:rsidRDefault="004A6852" w:rsidP="00B539E8">
            <w:pPr>
              <w:jc w:val="center"/>
            </w:pPr>
            <w:r w:rsidRPr="00D41F83">
              <w:t xml:space="preserve">В соответствии с утвержденной формой статистических отчетов 1 –ФК </w:t>
            </w:r>
          </w:p>
          <w:p w:rsidR="004A6852" w:rsidRPr="00D41F83" w:rsidRDefault="004A6852" w:rsidP="00B539E8">
            <w:pPr>
              <w:spacing w:after="120"/>
            </w:pPr>
            <w:r w:rsidRPr="00D41F83">
              <w:t>показатель рассчитывается в конце года</w:t>
            </w:r>
          </w:p>
        </w:tc>
        <w:tc>
          <w:tcPr>
            <w:tcW w:w="1782" w:type="dxa"/>
          </w:tcPr>
          <w:p w:rsidR="004A6852" w:rsidRPr="00D41F83" w:rsidRDefault="004A6852" w:rsidP="00E93808"/>
        </w:tc>
      </w:tr>
      <w:tr w:rsidR="004A6852" w:rsidRPr="00D41F83" w:rsidTr="004A6852">
        <w:trPr>
          <w:trHeight w:val="1740"/>
        </w:trPr>
        <w:tc>
          <w:tcPr>
            <w:tcW w:w="720" w:type="dxa"/>
          </w:tcPr>
          <w:p w:rsidR="004A6852" w:rsidRDefault="004A6852" w:rsidP="00092042">
            <w:pPr>
              <w:jc w:val="center"/>
            </w:pPr>
            <w:r>
              <w:t>5</w:t>
            </w:r>
          </w:p>
        </w:tc>
        <w:tc>
          <w:tcPr>
            <w:tcW w:w="2340" w:type="dxa"/>
          </w:tcPr>
          <w:p w:rsidR="004A6852" w:rsidRPr="004A6852" w:rsidRDefault="004A6852" w:rsidP="004A6852">
            <w:pPr>
              <w:tabs>
                <w:tab w:val="left" w:pos="360"/>
              </w:tabs>
            </w:pPr>
            <w:r w:rsidRPr="004A6852">
              <w:t xml:space="preserve">Доля детей и молодежи, систематически занимающихся физической культурой </w:t>
            </w:r>
          </w:p>
          <w:p w:rsidR="004A6852" w:rsidRPr="004A6852" w:rsidRDefault="004A6852" w:rsidP="004A6852">
            <w:r w:rsidRPr="004A6852">
              <w:t>и спортом, в общей численности детей и молодежи, %</w:t>
            </w:r>
          </w:p>
        </w:tc>
        <w:tc>
          <w:tcPr>
            <w:tcW w:w="1089" w:type="dxa"/>
            <w:vAlign w:val="center"/>
          </w:tcPr>
          <w:p w:rsidR="004A6852" w:rsidRDefault="004A6852" w:rsidP="00092042">
            <w:pPr>
              <w:jc w:val="center"/>
            </w:pPr>
            <w:r>
              <w:t>79,9</w:t>
            </w:r>
          </w:p>
        </w:tc>
        <w:tc>
          <w:tcPr>
            <w:tcW w:w="1251" w:type="dxa"/>
            <w:vAlign w:val="center"/>
          </w:tcPr>
          <w:p w:rsidR="004A6852" w:rsidRPr="00D41F83" w:rsidRDefault="004A6852" w:rsidP="00B539E8">
            <w:pPr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4A6852" w:rsidRPr="00D41F83" w:rsidRDefault="004A6852" w:rsidP="00B539E8">
            <w:pPr>
              <w:jc w:val="center"/>
            </w:pPr>
          </w:p>
        </w:tc>
        <w:tc>
          <w:tcPr>
            <w:tcW w:w="1638" w:type="dxa"/>
            <w:vAlign w:val="center"/>
          </w:tcPr>
          <w:p w:rsidR="004A6852" w:rsidRPr="00D41F83" w:rsidRDefault="004A6852" w:rsidP="00B539E8">
            <w:pPr>
              <w:jc w:val="center"/>
            </w:pPr>
            <w:r w:rsidRPr="00D41F83">
              <w:t xml:space="preserve">В соответствии с утвержденной формой статистических отчетов 1 –ФК </w:t>
            </w:r>
          </w:p>
          <w:p w:rsidR="004A6852" w:rsidRPr="00D41F83" w:rsidRDefault="004A6852" w:rsidP="00B539E8">
            <w:pPr>
              <w:spacing w:after="120"/>
            </w:pPr>
            <w:r w:rsidRPr="00D41F83">
              <w:t>показатель рассчитывается в конце года</w:t>
            </w:r>
          </w:p>
        </w:tc>
        <w:tc>
          <w:tcPr>
            <w:tcW w:w="1782" w:type="dxa"/>
          </w:tcPr>
          <w:p w:rsidR="004A6852" w:rsidRPr="00D41F83" w:rsidRDefault="004A6852" w:rsidP="00E93808"/>
        </w:tc>
      </w:tr>
      <w:tr w:rsidR="004A6852" w:rsidRPr="00D41F83" w:rsidTr="00092042">
        <w:trPr>
          <w:trHeight w:val="555"/>
        </w:trPr>
        <w:tc>
          <w:tcPr>
            <w:tcW w:w="720" w:type="dxa"/>
          </w:tcPr>
          <w:p w:rsidR="004A6852" w:rsidRDefault="004A6852" w:rsidP="00092042">
            <w:pPr>
              <w:jc w:val="center"/>
            </w:pPr>
            <w:r>
              <w:t>6</w:t>
            </w:r>
          </w:p>
        </w:tc>
        <w:tc>
          <w:tcPr>
            <w:tcW w:w="2340" w:type="dxa"/>
          </w:tcPr>
          <w:p w:rsidR="004A6852" w:rsidRPr="004A6852" w:rsidRDefault="004A6852" w:rsidP="004A6852">
            <w:r w:rsidRPr="004A6852"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%,</w:t>
            </w:r>
          </w:p>
        </w:tc>
        <w:tc>
          <w:tcPr>
            <w:tcW w:w="1089" w:type="dxa"/>
            <w:vAlign w:val="center"/>
          </w:tcPr>
          <w:p w:rsidR="004A6852" w:rsidRDefault="004A6852" w:rsidP="00092042">
            <w:pPr>
              <w:jc w:val="center"/>
            </w:pPr>
            <w:r>
              <w:t>7,2</w:t>
            </w:r>
          </w:p>
        </w:tc>
        <w:tc>
          <w:tcPr>
            <w:tcW w:w="1251" w:type="dxa"/>
            <w:vAlign w:val="center"/>
          </w:tcPr>
          <w:p w:rsidR="004A6852" w:rsidRDefault="004A6852" w:rsidP="00B539E8">
            <w:pPr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4A6852" w:rsidRPr="00D41F83" w:rsidRDefault="004A6852" w:rsidP="00B539E8">
            <w:pPr>
              <w:jc w:val="center"/>
            </w:pPr>
          </w:p>
        </w:tc>
        <w:tc>
          <w:tcPr>
            <w:tcW w:w="1638" w:type="dxa"/>
            <w:vAlign w:val="center"/>
          </w:tcPr>
          <w:p w:rsidR="004A6852" w:rsidRPr="00D41F83" w:rsidRDefault="004A6852" w:rsidP="004A6852">
            <w:pPr>
              <w:jc w:val="center"/>
            </w:pPr>
            <w:r w:rsidRPr="00D41F83">
              <w:t xml:space="preserve">В соответствии с утвержденной формой статистических отчетов </w:t>
            </w:r>
            <w:r>
              <w:t>3</w:t>
            </w:r>
            <w:r w:rsidRPr="00D41F83">
              <w:t xml:space="preserve"> –</w:t>
            </w:r>
            <w:r>
              <w:t>А</w:t>
            </w:r>
            <w:r w:rsidRPr="00D41F83">
              <w:t xml:space="preserve">ФК </w:t>
            </w:r>
          </w:p>
          <w:p w:rsidR="004A6852" w:rsidRPr="00D41F83" w:rsidRDefault="004A6852" w:rsidP="004A6852">
            <w:pPr>
              <w:spacing w:after="120"/>
            </w:pPr>
            <w:r w:rsidRPr="00D41F83">
              <w:t>показатель рассчитывается в конце года</w:t>
            </w:r>
          </w:p>
        </w:tc>
        <w:tc>
          <w:tcPr>
            <w:tcW w:w="1782" w:type="dxa"/>
          </w:tcPr>
          <w:p w:rsidR="004A6852" w:rsidRPr="00D41F83" w:rsidRDefault="004A6852" w:rsidP="00E93808"/>
        </w:tc>
      </w:tr>
      <w:tr w:rsidR="00E93808" w:rsidRPr="00D41F83" w:rsidTr="001A5569">
        <w:trPr>
          <w:trHeight w:val="105"/>
        </w:trPr>
        <w:tc>
          <w:tcPr>
            <w:tcW w:w="720" w:type="dxa"/>
            <w:vMerge w:val="restart"/>
          </w:tcPr>
          <w:p w:rsidR="00E93808" w:rsidRPr="00DC007D" w:rsidRDefault="00E93808" w:rsidP="002D5487">
            <w:pPr>
              <w:jc w:val="center"/>
            </w:pPr>
            <w:r w:rsidRPr="00DC007D">
              <w:t xml:space="preserve">   </w:t>
            </w:r>
            <w:r w:rsidR="004A6852">
              <w:t>7</w:t>
            </w:r>
            <w:r w:rsidRPr="00DC007D">
              <w:t xml:space="preserve"> </w:t>
            </w: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>
            <w:pPr>
              <w:jc w:val="center"/>
            </w:pPr>
          </w:p>
          <w:p w:rsidR="00E93808" w:rsidRPr="00DC007D" w:rsidRDefault="00E93808" w:rsidP="002D5487"/>
          <w:p w:rsidR="00E93808" w:rsidRPr="00DC007D" w:rsidRDefault="00E93808" w:rsidP="002D5487">
            <w:pPr>
              <w:autoSpaceDE w:val="0"/>
              <w:autoSpaceDN w:val="0"/>
              <w:adjustRightInd w:val="0"/>
              <w:ind w:left="360" w:firstLine="540"/>
              <w:jc w:val="center"/>
            </w:pPr>
            <w:r w:rsidRPr="00DC007D">
              <w:t>6</w:t>
            </w:r>
          </w:p>
          <w:p w:rsidR="00E93808" w:rsidRPr="00DC007D" w:rsidRDefault="00E93808" w:rsidP="002D5487">
            <w:pPr>
              <w:jc w:val="center"/>
            </w:pPr>
          </w:p>
        </w:tc>
        <w:tc>
          <w:tcPr>
            <w:tcW w:w="2340" w:type="dxa"/>
            <w:vAlign w:val="center"/>
          </w:tcPr>
          <w:p w:rsidR="00E93808" w:rsidRPr="00DC007D" w:rsidRDefault="00E93808" w:rsidP="002D5487">
            <w:pPr>
              <w:tabs>
                <w:tab w:val="left" w:pos="360"/>
              </w:tabs>
              <w:jc w:val="both"/>
            </w:pPr>
            <w:r w:rsidRPr="00DC007D">
              <w:t>Доля граждан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</w:t>
            </w:r>
          </w:p>
        </w:tc>
        <w:tc>
          <w:tcPr>
            <w:tcW w:w="1089" w:type="dxa"/>
            <w:vAlign w:val="center"/>
          </w:tcPr>
          <w:p w:rsidR="00E93808" w:rsidRPr="00DC007D" w:rsidRDefault="004A6852" w:rsidP="002D5487">
            <w:pPr>
              <w:jc w:val="center"/>
            </w:pPr>
            <w:r>
              <w:t>35</w:t>
            </w:r>
          </w:p>
        </w:tc>
        <w:tc>
          <w:tcPr>
            <w:tcW w:w="1251" w:type="dxa"/>
            <w:vAlign w:val="center"/>
          </w:tcPr>
          <w:p w:rsidR="00E93808" w:rsidRPr="00DC007D" w:rsidRDefault="004A6852" w:rsidP="00FE7A31">
            <w:pPr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E93808" w:rsidRPr="00DC007D" w:rsidRDefault="00E93808" w:rsidP="00FE7A31">
            <w:pPr>
              <w:jc w:val="center"/>
            </w:pPr>
            <w:r w:rsidRPr="00DC007D">
              <w:t xml:space="preserve">                         </w:t>
            </w:r>
          </w:p>
          <w:p w:rsidR="00E93808" w:rsidRPr="00DC007D" w:rsidRDefault="00E93808" w:rsidP="00FE7A31">
            <w:pPr>
              <w:jc w:val="center"/>
            </w:pPr>
          </w:p>
        </w:tc>
        <w:tc>
          <w:tcPr>
            <w:tcW w:w="1638" w:type="dxa"/>
            <w:vAlign w:val="center"/>
          </w:tcPr>
          <w:p w:rsidR="004A6852" w:rsidRPr="00D41F83" w:rsidRDefault="004A6852" w:rsidP="004A6852">
            <w:r>
              <w:t>В</w:t>
            </w:r>
            <w:r w:rsidRPr="00D41F83">
              <w:t xml:space="preserve"> соответствии с утвержденной формой статистических отчетов  (2- ГТО)</w:t>
            </w:r>
          </w:p>
          <w:p w:rsidR="00E93808" w:rsidRPr="00DC007D" w:rsidRDefault="004A6852" w:rsidP="004A68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1F83">
              <w:t>показатель рассчитывается в конце года</w:t>
            </w:r>
          </w:p>
        </w:tc>
        <w:tc>
          <w:tcPr>
            <w:tcW w:w="1782" w:type="dxa"/>
          </w:tcPr>
          <w:p w:rsidR="00E93808" w:rsidRPr="00DC007D" w:rsidRDefault="00E93808" w:rsidP="00E93808"/>
        </w:tc>
      </w:tr>
      <w:tr w:rsidR="00E93808" w:rsidRPr="00D41F83" w:rsidTr="001A5569">
        <w:trPr>
          <w:trHeight w:val="1130"/>
        </w:trPr>
        <w:tc>
          <w:tcPr>
            <w:tcW w:w="720" w:type="dxa"/>
            <w:vMerge/>
          </w:tcPr>
          <w:p w:rsidR="00E93808" w:rsidRPr="00DC007D" w:rsidRDefault="00E93808" w:rsidP="002D5487">
            <w:pPr>
              <w:jc w:val="center"/>
            </w:pPr>
          </w:p>
        </w:tc>
        <w:tc>
          <w:tcPr>
            <w:tcW w:w="2340" w:type="dxa"/>
            <w:vAlign w:val="center"/>
          </w:tcPr>
          <w:p w:rsidR="00E93808" w:rsidRPr="00DC007D" w:rsidRDefault="00E93808" w:rsidP="002D5487">
            <w:pPr>
              <w:tabs>
                <w:tab w:val="left" w:pos="360"/>
              </w:tabs>
              <w:jc w:val="both"/>
            </w:pPr>
            <w:r w:rsidRPr="00DC007D">
              <w:t>из них доля учащихся</w:t>
            </w:r>
          </w:p>
        </w:tc>
        <w:tc>
          <w:tcPr>
            <w:tcW w:w="1089" w:type="dxa"/>
            <w:vAlign w:val="center"/>
          </w:tcPr>
          <w:p w:rsidR="00E93808" w:rsidRPr="00DC007D" w:rsidRDefault="00E93808" w:rsidP="002D5487">
            <w:pPr>
              <w:jc w:val="center"/>
            </w:pPr>
            <w:r w:rsidRPr="00DC007D">
              <w:t>20</w:t>
            </w:r>
          </w:p>
        </w:tc>
        <w:tc>
          <w:tcPr>
            <w:tcW w:w="1251" w:type="dxa"/>
            <w:vAlign w:val="center"/>
          </w:tcPr>
          <w:p w:rsidR="00E93808" w:rsidRPr="00DC007D" w:rsidRDefault="004A6852" w:rsidP="00FE7A31">
            <w:pPr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E93808" w:rsidRPr="00DC007D" w:rsidRDefault="00E93808" w:rsidP="00FE7A31">
            <w:pPr>
              <w:jc w:val="center"/>
            </w:pPr>
          </w:p>
        </w:tc>
        <w:tc>
          <w:tcPr>
            <w:tcW w:w="1638" w:type="dxa"/>
            <w:vAlign w:val="center"/>
          </w:tcPr>
          <w:p w:rsidR="004A6852" w:rsidRPr="00D41F83" w:rsidRDefault="004A6852" w:rsidP="004A6852">
            <w:r w:rsidRPr="00D41F83">
              <w:t>в соответствии с утвержденной формой статистических отчетов  (2- ГТО)</w:t>
            </w:r>
          </w:p>
          <w:p w:rsidR="00E93808" w:rsidRPr="00DC007D" w:rsidRDefault="004A6852" w:rsidP="004A6852">
            <w:pPr>
              <w:jc w:val="center"/>
            </w:pPr>
            <w:r w:rsidRPr="00D41F83">
              <w:t>показатель рассчитывается в конце года</w:t>
            </w:r>
          </w:p>
        </w:tc>
        <w:tc>
          <w:tcPr>
            <w:tcW w:w="1782" w:type="dxa"/>
            <w:vAlign w:val="center"/>
          </w:tcPr>
          <w:p w:rsidR="00E93808" w:rsidRPr="00DC007D" w:rsidRDefault="00E93808" w:rsidP="00E93808"/>
        </w:tc>
      </w:tr>
      <w:tr w:rsidR="00092042" w:rsidRPr="00D41F83" w:rsidTr="00BA574D">
        <w:tc>
          <w:tcPr>
            <w:tcW w:w="720" w:type="dxa"/>
          </w:tcPr>
          <w:p w:rsidR="00092042" w:rsidRPr="00DC007D" w:rsidRDefault="004A6852" w:rsidP="00092042">
            <w:pPr>
              <w:jc w:val="center"/>
            </w:pPr>
            <w:r>
              <w:t>8</w:t>
            </w:r>
          </w:p>
        </w:tc>
        <w:tc>
          <w:tcPr>
            <w:tcW w:w="2340" w:type="dxa"/>
          </w:tcPr>
          <w:p w:rsidR="004A6852" w:rsidRPr="004A6852" w:rsidRDefault="004A6852" w:rsidP="004A6852">
            <w:pPr>
              <w:rPr>
                <w:color w:val="000000"/>
              </w:rPr>
            </w:pPr>
            <w:proofErr w:type="gramStart"/>
            <w:r w:rsidRPr="004A6852">
              <w:rPr>
                <w:color w:val="000000"/>
              </w:rPr>
              <w:t xml:space="preserve">Доля занимающихся                               по программам спортивной подготовки в организациях ведомственной принадлежности физической культуры и спорта, </w:t>
            </w:r>
            <w:proofErr w:type="gramEnd"/>
          </w:p>
          <w:p w:rsidR="00092042" w:rsidRPr="00DC007D" w:rsidRDefault="004A6852" w:rsidP="004A6852">
            <w:pPr>
              <w:rPr>
                <w:color w:val="000000"/>
              </w:rPr>
            </w:pPr>
            <w:proofErr w:type="gramStart"/>
            <w:r w:rsidRPr="004A6852">
              <w:rPr>
                <w:color w:val="000000"/>
              </w:rPr>
              <w:t xml:space="preserve">в общем количестве занимающихся в организациях ведомственной принадлежности физической культуры и </w:t>
            </w:r>
            <w:r w:rsidRPr="004A6852">
              <w:rPr>
                <w:color w:val="000000"/>
              </w:rPr>
              <w:lastRenderedPageBreak/>
              <w:t>спорта, %,</w:t>
            </w:r>
            <w:proofErr w:type="gramEnd"/>
          </w:p>
        </w:tc>
        <w:tc>
          <w:tcPr>
            <w:tcW w:w="1089" w:type="dxa"/>
            <w:vAlign w:val="center"/>
          </w:tcPr>
          <w:p w:rsidR="004A6852" w:rsidRDefault="004A6852" w:rsidP="00092042">
            <w:pPr>
              <w:jc w:val="center"/>
            </w:pPr>
          </w:p>
          <w:p w:rsidR="00092042" w:rsidRPr="00DC007D" w:rsidRDefault="004A6852" w:rsidP="00092042">
            <w:pPr>
              <w:jc w:val="center"/>
            </w:pPr>
            <w:r>
              <w:t>93,8</w:t>
            </w:r>
          </w:p>
        </w:tc>
        <w:tc>
          <w:tcPr>
            <w:tcW w:w="1251" w:type="dxa"/>
            <w:vAlign w:val="center"/>
          </w:tcPr>
          <w:p w:rsidR="00092042" w:rsidRPr="00DC007D" w:rsidRDefault="00092042" w:rsidP="004A6852">
            <w:pPr>
              <w:jc w:val="center"/>
            </w:pPr>
            <w:r w:rsidRPr="00DC007D">
              <w:t xml:space="preserve">                     </w:t>
            </w:r>
            <w:r w:rsidR="004A6852">
              <w:t>85,3</w:t>
            </w:r>
          </w:p>
        </w:tc>
        <w:tc>
          <w:tcPr>
            <w:tcW w:w="1080" w:type="dxa"/>
            <w:vAlign w:val="center"/>
          </w:tcPr>
          <w:p w:rsidR="00092042" w:rsidRPr="00DC007D" w:rsidRDefault="004A6852" w:rsidP="004A6852">
            <w:pPr>
              <w:jc w:val="center"/>
            </w:pPr>
            <w:r w:rsidRPr="004A6852">
              <w:t xml:space="preserve">90,9 % </w:t>
            </w:r>
          </w:p>
        </w:tc>
        <w:tc>
          <w:tcPr>
            <w:tcW w:w="1638" w:type="dxa"/>
            <w:vAlign w:val="center"/>
          </w:tcPr>
          <w:p w:rsidR="00092042" w:rsidRPr="00DC007D" w:rsidRDefault="004A6852" w:rsidP="00092042">
            <w:pPr>
              <w:jc w:val="center"/>
            </w:pPr>
            <w:r w:rsidRPr="004A6852">
              <w:t xml:space="preserve">650/762*100  </w:t>
            </w:r>
          </w:p>
          <w:p w:rsidR="00092042" w:rsidRPr="00DC007D" w:rsidRDefault="00092042" w:rsidP="00092042">
            <w:pPr>
              <w:jc w:val="center"/>
            </w:pPr>
          </w:p>
        </w:tc>
        <w:tc>
          <w:tcPr>
            <w:tcW w:w="1782" w:type="dxa"/>
            <w:vAlign w:val="center"/>
          </w:tcPr>
          <w:p w:rsidR="00092042" w:rsidRPr="00DC007D" w:rsidRDefault="00092042" w:rsidP="00092042"/>
        </w:tc>
      </w:tr>
    </w:tbl>
    <w:p w:rsidR="004A6852" w:rsidRDefault="004A6852" w:rsidP="00E049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543D" w:rsidRPr="00D41F83" w:rsidRDefault="0040543D" w:rsidP="00E049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E950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в соответствующей сфере социально-экономического развития муниципального образования город Пыть-Ях по итогам года. </w:t>
      </w:r>
    </w:p>
    <w:p w:rsidR="00CC547E" w:rsidRPr="00CC4400" w:rsidRDefault="00CC547E" w:rsidP="00CC547E">
      <w:pPr>
        <w:keepNext/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массовой физической культуры и спорта, спортивной инфраструктуры, пропаганда здорового образа жизни обеспечивает успешное выступление спортсменов на официальных окружных, всероссийских и международных спортивных соревнованиях, подготовка спортивного резерва, поддержка развития спорта высших достижений, в том числе спорта инвалидов и лиц с ограниченными возможностями здоровья.  </w:t>
      </w:r>
    </w:p>
    <w:p w:rsidR="00D94260" w:rsidRPr="00D22001" w:rsidRDefault="00D94260" w:rsidP="00D9426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сфере физической культуры и спорта города работают 3 </w:t>
      </w:r>
      <w:proofErr w:type="gramStart"/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proofErr w:type="gramEnd"/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учреждения. На 01.07.2019 года в городе функционирует 101 спортивное сооружение с единовременной пропускной способностью 2 398 человек в смену. </w:t>
      </w:r>
    </w:p>
    <w:p w:rsidR="00D94260" w:rsidRPr="00D22001" w:rsidRDefault="00D94260" w:rsidP="00D9426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Обеспеченность города спортивными сооружениями составляет 30,7% от необходимой обеспеченности единовременной пропускной способности спортивными сооружениями города (норматив 1 900 чел. в смену на 10 тыс. населения).</w:t>
      </w:r>
      <w:r w:rsidRPr="00D22001">
        <w:rPr>
          <w:rFonts w:ascii="Times New Roman" w:eastAsia="Times New Roman" w:hAnsi="Times New Roman" w:cs="Times New Roman"/>
          <w:bCs/>
          <w:i/>
          <w:iCs/>
          <w:sz w:val="26"/>
          <w:szCs w:val="26"/>
          <w:shd w:val="clear" w:color="auto" w:fill="FFFFFF"/>
          <w:lang w:eastAsia="ru-RU"/>
        </w:rPr>
        <w:t xml:space="preserve"> </w:t>
      </w:r>
    </w:p>
    <w:p w:rsidR="00D94260" w:rsidRPr="00D22001" w:rsidRDefault="00D94260" w:rsidP="00D9426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01.07.2019 года на территории</w:t>
      </w:r>
      <w:r w:rsidRPr="00667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</w:t>
      </w:r>
      <w:r w:rsidRPr="00EC1D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Pr="00EC1D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спортивно-массовых </w:t>
      </w:r>
      <w:r w:rsidRPr="00667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</w:t>
      </w:r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01.07.2018 года – 47 мероприятий).</w:t>
      </w:r>
    </w:p>
    <w:p w:rsidR="00D94260" w:rsidRPr="00D22001" w:rsidRDefault="00D94260" w:rsidP="00D9426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Спортсмены города </w:t>
      </w:r>
      <w:proofErr w:type="spellStart"/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</w:t>
      </w:r>
      <w:proofErr w:type="spellEnd"/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отчетном году приняли участие в 35 выездном спортивно-массовом мероприятие различного уровня: окружные – 19; региональные - 9; всероссийские – 7 (на 01.07.2018 год - 49 выездных спортивно-массовых мероприятиях различного уровня: окружные – 28; региональные - 12; всероссийские – 9).</w:t>
      </w:r>
    </w:p>
    <w:p w:rsidR="00D94260" w:rsidRDefault="00D94260" w:rsidP="00D94260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данных выездных спортивно-массовых мероприятиях спортсменами города </w:t>
      </w:r>
      <w:proofErr w:type="spellStart"/>
      <w:r w:rsidRPr="008920BE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Пыть-Яха</w:t>
      </w:r>
      <w:proofErr w:type="spellEnd"/>
      <w:r w:rsidRPr="0089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было завоевано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64</w:t>
      </w:r>
      <w:r w:rsidRPr="0089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призовых медалей: 1 место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89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 место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89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3 место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8920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4260" w:rsidRPr="00D22001" w:rsidRDefault="00D94260" w:rsidP="00D94260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70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A528A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городе действуют 10 общественных федераций, количество занимающихся в секциях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составило </w:t>
      </w:r>
      <w:r w:rsidRPr="00EC1D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960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человек </w:t>
      </w:r>
      <w:r w:rsidRPr="00D2200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01.07.2018 года – 958 человек).</w:t>
      </w:r>
    </w:p>
    <w:p w:rsidR="00D41F83" w:rsidRDefault="00D41F83" w:rsidP="00E04913">
      <w:pPr>
        <w:spacing w:after="0" w:line="240" w:lineRule="auto"/>
        <w:ind w:firstLine="70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F83" w:rsidRPr="00D41F83" w:rsidRDefault="00D41F83" w:rsidP="00E04913">
      <w:pPr>
        <w:spacing w:after="0" w:line="240" w:lineRule="auto"/>
        <w:ind w:firstLine="70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332E" w:rsidRPr="00D41F83" w:rsidRDefault="00AB337B" w:rsidP="00E0491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н</w:t>
      </w:r>
      <w:r w:rsidR="00CB40DC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B40DC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32E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</w:p>
    <w:p w:rsidR="003D2961" w:rsidRPr="00D41F83" w:rsidRDefault="00C4332E" w:rsidP="00E0491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фи</w:t>
      </w:r>
      <w:r w:rsidR="00AB337B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зической культуре и спорту </w:t>
      </w:r>
      <w:r w:rsidR="00AB337B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337B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337B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337B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70772" w:rsidRPr="00D41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E95021">
        <w:rPr>
          <w:rFonts w:ascii="Times New Roman" w:eastAsia="Times New Roman" w:hAnsi="Times New Roman" w:cs="Times New Roman"/>
          <w:sz w:val="26"/>
          <w:szCs w:val="26"/>
          <w:lang w:eastAsia="ru-RU"/>
        </w:rPr>
        <w:t>О.Л. Козлова</w:t>
      </w:r>
    </w:p>
    <w:p w:rsidR="003D2961" w:rsidRPr="00D41F83" w:rsidRDefault="003D2961" w:rsidP="00C433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2961" w:rsidRPr="00D41F83" w:rsidRDefault="003D2961" w:rsidP="00C433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2961" w:rsidRPr="00D41F83" w:rsidRDefault="003D2961" w:rsidP="00C433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D2961" w:rsidRPr="00D41F83" w:rsidSect="0079555C">
      <w:pgSz w:w="11906" w:h="16838"/>
      <w:pgMar w:top="720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ED" w:rsidRDefault="00B918ED" w:rsidP="004B5842">
      <w:pPr>
        <w:spacing w:after="0" w:line="240" w:lineRule="auto"/>
      </w:pPr>
      <w:r>
        <w:separator/>
      </w:r>
    </w:p>
  </w:endnote>
  <w:endnote w:type="continuationSeparator" w:id="0">
    <w:p w:rsidR="00B918ED" w:rsidRDefault="00B918ED" w:rsidP="004B5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ED" w:rsidRDefault="00B918ED" w:rsidP="004B5842">
      <w:pPr>
        <w:spacing w:after="0" w:line="240" w:lineRule="auto"/>
      </w:pPr>
      <w:r>
        <w:separator/>
      </w:r>
    </w:p>
  </w:footnote>
  <w:footnote w:type="continuationSeparator" w:id="0">
    <w:p w:rsidR="00B918ED" w:rsidRDefault="00B918ED" w:rsidP="004B5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2E"/>
    <w:rsid w:val="00024B79"/>
    <w:rsid w:val="0003649D"/>
    <w:rsid w:val="0004114F"/>
    <w:rsid w:val="00041D13"/>
    <w:rsid w:val="00052B7F"/>
    <w:rsid w:val="000827E4"/>
    <w:rsid w:val="00092042"/>
    <w:rsid w:val="000942BB"/>
    <w:rsid w:val="000B5FE2"/>
    <w:rsid w:val="000D61F7"/>
    <w:rsid w:val="000F433D"/>
    <w:rsid w:val="00105CC8"/>
    <w:rsid w:val="001072DC"/>
    <w:rsid w:val="00111100"/>
    <w:rsid w:val="00123535"/>
    <w:rsid w:val="00127B94"/>
    <w:rsid w:val="001424AE"/>
    <w:rsid w:val="0015542E"/>
    <w:rsid w:val="00195C84"/>
    <w:rsid w:val="001B782B"/>
    <w:rsid w:val="001C1E1F"/>
    <w:rsid w:val="001C286D"/>
    <w:rsid w:val="001C6E6F"/>
    <w:rsid w:val="001D363C"/>
    <w:rsid w:val="001E3988"/>
    <w:rsid w:val="001F0C57"/>
    <w:rsid w:val="001F29A4"/>
    <w:rsid w:val="002101CA"/>
    <w:rsid w:val="00210371"/>
    <w:rsid w:val="00221283"/>
    <w:rsid w:val="002218B3"/>
    <w:rsid w:val="0023291B"/>
    <w:rsid w:val="002332C1"/>
    <w:rsid w:val="0023643C"/>
    <w:rsid w:val="00242277"/>
    <w:rsid w:val="00243287"/>
    <w:rsid w:val="00255187"/>
    <w:rsid w:val="00264C3C"/>
    <w:rsid w:val="00275E5D"/>
    <w:rsid w:val="002946EC"/>
    <w:rsid w:val="002D5487"/>
    <w:rsid w:val="002F4EE0"/>
    <w:rsid w:val="00326197"/>
    <w:rsid w:val="003271AD"/>
    <w:rsid w:val="003405A3"/>
    <w:rsid w:val="00370772"/>
    <w:rsid w:val="00370BD8"/>
    <w:rsid w:val="003A0ABA"/>
    <w:rsid w:val="003A405F"/>
    <w:rsid w:val="003A7290"/>
    <w:rsid w:val="003B2E76"/>
    <w:rsid w:val="003B37AD"/>
    <w:rsid w:val="003D2961"/>
    <w:rsid w:val="003D5B50"/>
    <w:rsid w:val="003E3F22"/>
    <w:rsid w:val="003F64FC"/>
    <w:rsid w:val="003F67D8"/>
    <w:rsid w:val="003F7D9D"/>
    <w:rsid w:val="0040543D"/>
    <w:rsid w:val="00407FFE"/>
    <w:rsid w:val="004302EE"/>
    <w:rsid w:val="0043209F"/>
    <w:rsid w:val="0045753C"/>
    <w:rsid w:val="00482ED7"/>
    <w:rsid w:val="0049423F"/>
    <w:rsid w:val="004A0C09"/>
    <w:rsid w:val="004A4054"/>
    <w:rsid w:val="004A6852"/>
    <w:rsid w:val="004B5842"/>
    <w:rsid w:val="004C34A5"/>
    <w:rsid w:val="004C3D33"/>
    <w:rsid w:val="004C7F83"/>
    <w:rsid w:val="004D2D01"/>
    <w:rsid w:val="004D39A0"/>
    <w:rsid w:val="004E2D9F"/>
    <w:rsid w:val="004F428F"/>
    <w:rsid w:val="004F6D6F"/>
    <w:rsid w:val="0051659A"/>
    <w:rsid w:val="005175A4"/>
    <w:rsid w:val="005277F3"/>
    <w:rsid w:val="00536B48"/>
    <w:rsid w:val="00542E48"/>
    <w:rsid w:val="00563437"/>
    <w:rsid w:val="005A137A"/>
    <w:rsid w:val="005D699B"/>
    <w:rsid w:val="005F1760"/>
    <w:rsid w:val="005F51B5"/>
    <w:rsid w:val="005F7C9D"/>
    <w:rsid w:val="006030AD"/>
    <w:rsid w:val="00635071"/>
    <w:rsid w:val="00651175"/>
    <w:rsid w:val="00676BAE"/>
    <w:rsid w:val="00691C5B"/>
    <w:rsid w:val="006A2ECE"/>
    <w:rsid w:val="006B4930"/>
    <w:rsid w:val="006C0382"/>
    <w:rsid w:val="006C1923"/>
    <w:rsid w:val="006F1786"/>
    <w:rsid w:val="00707385"/>
    <w:rsid w:val="007177EC"/>
    <w:rsid w:val="00741F10"/>
    <w:rsid w:val="00742F20"/>
    <w:rsid w:val="007502B3"/>
    <w:rsid w:val="00754A41"/>
    <w:rsid w:val="00765F2C"/>
    <w:rsid w:val="00772BB4"/>
    <w:rsid w:val="00782D1F"/>
    <w:rsid w:val="0078782A"/>
    <w:rsid w:val="0079555C"/>
    <w:rsid w:val="00797B87"/>
    <w:rsid w:val="007A0AE2"/>
    <w:rsid w:val="007A12CA"/>
    <w:rsid w:val="007A4B21"/>
    <w:rsid w:val="007E0C59"/>
    <w:rsid w:val="007F01DC"/>
    <w:rsid w:val="00806DB6"/>
    <w:rsid w:val="00825A72"/>
    <w:rsid w:val="00833403"/>
    <w:rsid w:val="00841542"/>
    <w:rsid w:val="008636E8"/>
    <w:rsid w:val="008808C0"/>
    <w:rsid w:val="008C6F24"/>
    <w:rsid w:val="008D191F"/>
    <w:rsid w:val="008D301C"/>
    <w:rsid w:val="008F3BDD"/>
    <w:rsid w:val="008F5961"/>
    <w:rsid w:val="00900794"/>
    <w:rsid w:val="0091486C"/>
    <w:rsid w:val="009444E1"/>
    <w:rsid w:val="00950DBC"/>
    <w:rsid w:val="0095604C"/>
    <w:rsid w:val="0097510E"/>
    <w:rsid w:val="009A4634"/>
    <w:rsid w:val="009B3CA0"/>
    <w:rsid w:val="009B405E"/>
    <w:rsid w:val="009C1363"/>
    <w:rsid w:val="009C7655"/>
    <w:rsid w:val="009D3C4C"/>
    <w:rsid w:val="009E5E81"/>
    <w:rsid w:val="009E716F"/>
    <w:rsid w:val="009F577C"/>
    <w:rsid w:val="00A0066B"/>
    <w:rsid w:val="00A038F3"/>
    <w:rsid w:val="00A378EB"/>
    <w:rsid w:val="00A4426F"/>
    <w:rsid w:val="00A46A78"/>
    <w:rsid w:val="00A53831"/>
    <w:rsid w:val="00A55221"/>
    <w:rsid w:val="00A873A5"/>
    <w:rsid w:val="00A96A68"/>
    <w:rsid w:val="00AA137B"/>
    <w:rsid w:val="00AA6CBD"/>
    <w:rsid w:val="00AB337B"/>
    <w:rsid w:val="00AB706F"/>
    <w:rsid w:val="00AC506F"/>
    <w:rsid w:val="00AE6BB2"/>
    <w:rsid w:val="00AF420C"/>
    <w:rsid w:val="00B041A8"/>
    <w:rsid w:val="00B10D05"/>
    <w:rsid w:val="00B11669"/>
    <w:rsid w:val="00B17E6D"/>
    <w:rsid w:val="00B31FA6"/>
    <w:rsid w:val="00B40502"/>
    <w:rsid w:val="00B51205"/>
    <w:rsid w:val="00B572F9"/>
    <w:rsid w:val="00B8154C"/>
    <w:rsid w:val="00B81E1E"/>
    <w:rsid w:val="00B918ED"/>
    <w:rsid w:val="00BA574D"/>
    <w:rsid w:val="00BA67FE"/>
    <w:rsid w:val="00BB624D"/>
    <w:rsid w:val="00BC113C"/>
    <w:rsid w:val="00BD287A"/>
    <w:rsid w:val="00BE665B"/>
    <w:rsid w:val="00BF3EBD"/>
    <w:rsid w:val="00BF4C98"/>
    <w:rsid w:val="00C27D7C"/>
    <w:rsid w:val="00C30415"/>
    <w:rsid w:val="00C32ACF"/>
    <w:rsid w:val="00C351F3"/>
    <w:rsid w:val="00C4332E"/>
    <w:rsid w:val="00C50B72"/>
    <w:rsid w:val="00C920E8"/>
    <w:rsid w:val="00CA03CC"/>
    <w:rsid w:val="00CB13D2"/>
    <w:rsid w:val="00CB40DC"/>
    <w:rsid w:val="00CC547E"/>
    <w:rsid w:val="00CC609C"/>
    <w:rsid w:val="00CC6B4F"/>
    <w:rsid w:val="00CD0A91"/>
    <w:rsid w:val="00CD1B29"/>
    <w:rsid w:val="00D10A7D"/>
    <w:rsid w:val="00D1558F"/>
    <w:rsid w:val="00D247A6"/>
    <w:rsid w:val="00D249D6"/>
    <w:rsid w:val="00D26144"/>
    <w:rsid w:val="00D33EEE"/>
    <w:rsid w:val="00D35264"/>
    <w:rsid w:val="00D41F83"/>
    <w:rsid w:val="00D4477E"/>
    <w:rsid w:val="00D64476"/>
    <w:rsid w:val="00D6745A"/>
    <w:rsid w:val="00D73607"/>
    <w:rsid w:val="00D868CC"/>
    <w:rsid w:val="00D94260"/>
    <w:rsid w:val="00D95376"/>
    <w:rsid w:val="00D96678"/>
    <w:rsid w:val="00DC007D"/>
    <w:rsid w:val="00DD0C6B"/>
    <w:rsid w:val="00DF1A04"/>
    <w:rsid w:val="00E04913"/>
    <w:rsid w:val="00E1293E"/>
    <w:rsid w:val="00E130F6"/>
    <w:rsid w:val="00E15697"/>
    <w:rsid w:val="00E33787"/>
    <w:rsid w:val="00E34F1D"/>
    <w:rsid w:val="00E645E0"/>
    <w:rsid w:val="00E719D9"/>
    <w:rsid w:val="00E87EFC"/>
    <w:rsid w:val="00E93808"/>
    <w:rsid w:val="00E95021"/>
    <w:rsid w:val="00EA3275"/>
    <w:rsid w:val="00EA468B"/>
    <w:rsid w:val="00EA46F1"/>
    <w:rsid w:val="00EF085D"/>
    <w:rsid w:val="00EF6604"/>
    <w:rsid w:val="00F52A82"/>
    <w:rsid w:val="00F62FD2"/>
    <w:rsid w:val="00F758E3"/>
    <w:rsid w:val="00F8198C"/>
    <w:rsid w:val="00F8402A"/>
    <w:rsid w:val="00F9108C"/>
    <w:rsid w:val="00FB16C4"/>
    <w:rsid w:val="00FB31BD"/>
    <w:rsid w:val="00FD372B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5842"/>
  </w:style>
  <w:style w:type="paragraph" w:styleId="a6">
    <w:name w:val="footer"/>
    <w:basedOn w:val="a"/>
    <w:link w:val="a7"/>
    <w:uiPriority w:val="99"/>
    <w:unhideWhenUsed/>
    <w:rsid w:val="004B5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842"/>
  </w:style>
  <w:style w:type="paragraph" w:styleId="a8">
    <w:name w:val="Balloon Text"/>
    <w:basedOn w:val="a"/>
    <w:link w:val="a9"/>
    <w:uiPriority w:val="99"/>
    <w:semiHidden/>
    <w:unhideWhenUsed/>
    <w:rsid w:val="004B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58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79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129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5842"/>
  </w:style>
  <w:style w:type="paragraph" w:styleId="a6">
    <w:name w:val="footer"/>
    <w:basedOn w:val="a"/>
    <w:link w:val="a7"/>
    <w:uiPriority w:val="99"/>
    <w:unhideWhenUsed/>
    <w:rsid w:val="004B5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842"/>
  </w:style>
  <w:style w:type="paragraph" w:styleId="a8">
    <w:name w:val="Balloon Text"/>
    <w:basedOn w:val="a"/>
    <w:link w:val="a9"/>
    <w:uiPriority w:val="99"/>
    <w:semiHidden/>
    <w:unhideWhenUsed/>
    <w:rsid w:val="004B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58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795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12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543AA-0250-463A-A521-7F4F1AC3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Билалова</dc:creator>
  <cp:lastModifiedBy>Виктория Кочиева</cp:lastModifiedBy>
  <cp:revision>6</cp:revision>
  <cp:lastPrinted>2019-08-15T07:00:00Z</cp:lastPrinted>
  <dcterms:created xsi:type="dcterms:W3CDTF">2019-04-17T12:01:00Z</dcterms:created>
  <dcterms:modified xsi:type="dcterms:W3CDTF">2019-08-15T07:00:00Z</dcterms:modified>
</cp:coreProperties>
</file>